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山西体育职业学院党委理论中心组</w:t>
      </w: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（第6次）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黑体" w:hAnsi="黑体" w:eastAsia="黑体" w:cs="黑体"/>
          <w:b/>
          <w:bCs/>
          <w:sz w:val="32"/>
          <w:szCs w:val="32"/>
          <w:lang w:val="en-US" w:eastAsia="zh-CN"/>
        </w:rPr>
        <w:t>2019年5月29日</w:t>
      </w:r>
    </w:p>
    <w:p>
      <w:pPr>
        <w:jc w:val="center"/>
        <w:rPr>
          <w:rFonts w:hint="eastAsia" w:ascii="黑体" w:hAnsi="黑体" w:eastAsia="黑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关于召开院党委理论学习中心组第六次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学习的通知</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rPr>
          <w:rFonts w:hint="eastAsia" w:ascii="仿宋_GB2312" w:hAnsi="仿宋_GB2312" w:eastAsia="仿宋_GB2312" w:cs="仿宋_GB2312"/>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rPr>
          <w:rFonts w:hint="eastAsia" w:ascii="仿宋_GB2312" w:hAnsi="仿宋_GB2312" w:eastAsia="仿宋_GB2312" w:cs="仿宋_GB2312"/>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经院党委研究，决定召开院党委理论学习中心组第六次（扩大）学习，现将具体事宜通知如下。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一、时</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lang w:eastAsia="zh-CN"/>
        </w:rPr>
        <w:t>间</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2019年5月30日（星期四）下午3:00</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二、地   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学院二楼中</w:t>
      </w:r>
      <w:bookmarkStart w:id="0" w:name="_GoBack"/>
      <w:bookmarkEnd w:id="0"/>
      <w:r>
        <w:rPr>
          <w:rFonts w:hint="eastAsia" w:ascii="仿宋_GB2312" w:hAnsi="仿宋_GB2312" w:eastAsia="仿宋_GB2312" w:cs="仿宋_GB2312"/>
          <w:b w:val="0"/>
          <w:bCs/>
          <w:color w:val="000000"/>
          <w:kern w:val="2"/>
          <w:sz w:val="32"/>
          <w:szCs w:val="32"/>
          <w:lang w:val="en-US" w:eastAsia="zh-CN" w:bidi="ar"/>
        </w:rPr>
        <w:t>会议室</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三、参加人员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党委委员、中层正职（部门负责人）。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四、学习内容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（一）集中学习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1.学习中共中央政治局召开会议研究部署在全党开展“不忘初心、牢记使命”主题教育工作精神；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2.学习《中国共产党党员教育管理工作条例》；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3.学习中共中央办公厅印发《干部选拔任用工作监督检查和责任追究办法》。</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（二）自学内容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《党章》《中国共产党纪律处分条例》《习近平治国谈治国理政》第一卷和第二卷，《习近平新时代中国特色社会主义思想三十讲》《习近平总书记视察山西重要讲话精神》，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default"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习近平在纪念五四运动100周年大会上的讲话，《中共中央办公厅印发关于加强和改进城市基层党的建设工作的意见》《重大行政决策程序暂行条例》精神和5月20日至22日，中共中央总书记、国家主席、中央军委主席习近平在江西考察，主持召开推动中部地区崛起工作座谈会上的重要讲话精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请参加学习的人员自带学习资料并做好学习笔记。如有请假请履行相关手续，并报院党委办公室备查。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480" w:firstLineChars="1400"/>
        <w:jc w:val="both"/>
        <w:textAlignment w:val="auto"/>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党委办公室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160" w:firstLineChars="1300"/>
        <w:jc w:val="both"/>
        <w:textAlignment w:val="auto"/>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2019年5月29日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r>
        <w:rPr>
          <w:rFonts w:hint="eastAsia" w:ascii="黑体" w:hAnsi="黑体" w:eastAsia="黑体"/>
          <w:b/>
          <w:color w:val="000000"/>
          <w:sz w:val="44"/>
          <w:szCs w:val="44"/>
        </w:rPr>
        <w:t>议   程</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时    间：</w:t>
      </w:r>
      <w:r>
        <w:rPr>
          <w:rFonts w:hint="eastAsia" w:ascii="仿宋_GB2312" w:hAnsi="仿宋_GB2312" w:eastAsia="仿宋_GB2312" w:cs="仿宋_GB2312"/>
          <w:b w:val="0"/>
          <w:bCs/>
          <w:color w:val="000000"/>
          <w:kern w:val="2"/>
          <w:sz w:val="32"/>
          <w:szCs w:val="32"/>
          <w:lang w:val="en-US" w:eastAsia="zh-CN" w:bidi="ar"/>
        </w:rPr>
        <w:t>2019年5月30日（星期四）3:00</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地    点</w:t>
      </w:r>
      <w:r>
        <w:rPr>
          <w:rFonts w:hint="eastAsia" w:ascii="仿宋_GB2312" w:hAnsi="仿宋_GB2312" w:eastAsia="仿宋_GB2312" w:cs="仿宋_GB2312"/>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主 持 人：</w:t>
      </w:r>
      <w:r>
        <w:rPr>
          <w:rFonts w:hint="eastAsia" w:ascii="仿宋_GB2312" w:hAnsi="仿宋_GB2312" w:eastAsia="仿宋_GB2312" w:cs="仿宋_GB2312"/>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参加人员：</w:t>
      </w:r>
      <w:r>
        <w:rPr>
          <w:rFonts w:hint="eastAsia" w:ascii="仿宋_GB2312" w:hAnsi="仿宋_GB2312" w:eastAsia="仿宋_GB2312" w:cs="仿宋_GB2312"/>
          <w:b w:val="0"/>
          <w:bCs/>
          <w:color w:val="000000"/>
          <w:kern w:val="2"/>
          <w:sz w:val="32"/>
          <w:szCs w:val="32"/>
          <w:lang w:val="en-US" w:eastAsia="zh-CN" w:bidi="ar"/>
        </w:rPr>
        <w:t>院党委委员、中层正职（部门负责人）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1285" w:right="0" w:hanging="1285" w:hangingChars="400"/>
        <w:jc w:val="both"/>
        <w:textAlignment w:val="auto"/>
        <w:outlineLvl w:val="0"/>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第一项：</w:t>
      </w:r>
      <w:r>
        <w:rPr>
          <w:rFonts w:hint="eastAsia" w:ascii="仿宋_GB2312" w:hAnsi="仿宋_GB2312" w:eastAsia="仿宋_GB2312" w:cs="仿宋_GB2312"/>
          <w:b w:val="0"/>
          <w:bCs/>
          <w:color w:val="000000"/>
          <w:kern w:val="2"/>
          <w:sz w:val="32"/>
          <w:szCs w:val="32"/>
          <w:lang w:val="en-US" w:eastAsia="zh-CN" w:bidi="ar"/>
        </w:rPr>
        <w:t>陈洁同志领学中共中央政治局召开会议研究部署在全党开展“不忘初心、牢记使命”主题教育工作精神；</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第二项：</w:t>
      </w:r>
      <w:r>
        <w:rPr>
          <w:rFonts w:hint="eastAsia" w:ascii="仿宋_GB2312" w:hAnsi="仿宋_GB2312" w:eastAsia="仿宋_GB2312" w:cs="仿宋_GB2312"/>
          <w:b w:val="0"/>
          <w:bCs/>
          <w:color w:val="000000"/>
          <w:kern w:val="2"/>
          <w:sz w:val="32"/>
          <w:szCs w:val="32"/>
          <w:lang w:val="en-US" w:eastAsia="zh-CN" w:bidi="ar"/>
        </w:rPr>
        <w:t>曹景川、岳建民、段志强同志分别领学《中国共产党党员教育管理工作条例》；</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第三项：</w:t>
      </w:r>
      <w:r>
        <w:rPr>
          <w:rFonts w:hint="eastAsia" w:ascii="仿宋_GB2312" w:hAnsi="仿宋_GB2312" w:eastAsia="仿宋_GB2312" w:cs="仿宋_GB2312"/>
          <w:b w:val="0"/>
          <w:bCs/>
          <w:color w:val="000000"/>
          <w:kern w:val="2"/>
          <w:sz w:val="32"/>
          <w:szCs w:val="32"/>
          <w:lang w:val="en-US" w:eastAsia="zh-CN" w:bidi="ar"/>
        </w:rPr>
        <w:t>何洋、王志勇、张文梅同志分别领学中共中央办公厅印发《干部选拔任用工作监督检查和责任追究办法》。</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bCs w:val="0"/>
          <w:color w:val="000000"/>
          <w:kern w:val="2"/>
          <w:sz w:val="32"/>
          <w:szCs w:val="32"/>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1C1C1C"/>
          <w:spacing w:val="0"/>
          <w:sz w:val="44"/>
          <w:szCs w:val="4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themeColor="text1"/>
          <w:spacing w:val="8"/>
          <w:sz w:val="24"/>
          <w:szCs w:val="24"/>
          <w:shd w:val="clear" w:fill="FFFFFF"/>
          <w14:textFill>
            <w14:solidFill>
              <w14:schemeClr w14:val="tx1"/>
            </w14:solidFill>
          </w14:textFill>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000000" w:themeColor="text1"/>
          <w:spacing w:val="8"/>
          <w:sz w:val="24"/>
          <w:szCs w:val="24"/>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t>中共中央政治局召开会议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t>研究部署在全党开展“不忘初心、牢记使命”主题教育工作</w:t>
      </w:r>
      <w:r>
        <w:rPr>
          <w:rFonts w:hint="eastAsia" w:ascii="方正小标宋简体" w:hAnsi="方正小标宋简体" w:eastAsia="方正小标宋简体" w:cs="方正小标宋简体"/>
          <w:b/>
          <w:bCs/>
          <w:i w:val="0"/>
          <w:caps w:val="0"/>
          <w:color w:val="000000" w:themeColor="text1"/>
          <w:spacing w:val="8"/>
          <w:sz w:val="44"/>
          <w:szCs w:val="44"/>
          <w:shd w:val="clear" w:fill="FFFFFF"/>
          <w:lang w:eastAsia="zh-CN"/>
          <w14:textFill>
            <w14:solidFill>
              <w14:schemeClr w14:val="tx1"/>
            </w14:solidFill>
          </w14:textFill>
        </w:rPr>
        <w:t>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rPr>
          <w:rFonts w:hint="eastAsia" w:ascii="方正小标宋简体" w:hAnsi="方正小标宋简体" w:eastAsia="方正小标宋简体" w:cs="方正小标宋简体"/>
          <w:b w:val="0"/>
          <w:i w:val="0"/>
          <w:caps w:val="0"/>
          <w:color w:val="000000" w:themeColor="text1"/>
          <w:spacing w:val="8"/>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rPr>
          <w:rFonts w:hint="eastAsia" w:ascii="黑体" w:hAnsi="黑体" w:eastAsia="黑体" w:cs="黑体"/>
          <w:b/>
          <w:bCs/>
          <w:i w:val="0"/>
          <w:caps w:val="0"/>
          <w:color w:val="000000" w:themeColor="text1"/>
          <w:spacing w:val="8"/>
          <w:sz w:val="32"/>
          <w:szCs w:val="32"/>
          <w:shd w:val="clear" w:fill="FFFFFF"/>
          <w:lang w:eastAsia="zh-CN"/>
          <w14:textFill>
            <w14:solidFill>
              <w14:schemeClr w14:val="tx1"/>
            </w14:solidFill>
          </w14:textFill>
        </w:rPr>
      </w:pPr>
      <w:r>
        <w:rPr>
          <w:rFonts w:hint="eastAsia" w:ascii="黑体" w:hAnsi="黑体" w:eastAsia="黑体" w:cs="黑体"/>
          <w:b/>
          <w:bCs/>
          <w:i w:val="0"/>
          <w:caps w:val="0"/>
          <w:color w:val="000000" w:themeColor="text1"/>
          <w:spacing w:val="8"/>
          <w:sz w:val="32"/>
          <w:szCs w:val="32"/>
          <w:shd w:val="clear" w:fill="FFFFFF"/>
          <w:lang w:eastAsia="zh-CN"/>
          <w14:textFill>
            <w14:solidFill>
              <w14:schemeClr w14:val="tx1"/>
            </w14:solidFill>
          </w14:textFill>
        </w:rPr>
        <w:t>陈洁同志开始领学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中共中央政治局5月13日召开会议，决定从今年6月开始，在全党自上而下分两批开展“不忘初心、牢记使命”主题教育。中共中央总书记习近平主持会议。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会议指出，根据党的十九大部署，以县处级以上领导干部为重点，在全党开展“不忘初心、牢记使命”主题教育，用习近平新时代中国特色社会主义思想和党的十九大精神武装头脑、指导实践、推动工作，推动全党更加自觉地为新时代党的历史使命而努力奋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会议强调，今年是中华人民共和国成立70周年，开展“不忘初心、牢记使命”主题教育，是以习近平同志为核心的党中央统揽伟大斗争、伟大工程、伟大事业、伟大梦想作出的重大部署，对我们党不断进行自我革命，团结带领人民在新时代把坚持和发展中国特色社会主义这场伟大社会革命推向前进，对统筹推进“五位一体”总体布局、协调推进“四个全面”战略布局，实现“两个一百年”奋斗目标、实现中华民族伟大复兴的中国梦，具有十分重大的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会议强调，开展这次主题教育，要坚持思想建党、理论强党，推动全党深入学习贯彻习近平新时代中国特色社会主义思想；要贯彻新时代党的建设总要求，同一切影响党的先进性、弱化党的纯洁性的问题作坚决斗争，努力把我们党建设得更加坚强有力；要坚持以人民为中心，把群众观点和群众路线深深植根于思想中、具体落实到行动上，不断巩固党执政的阶级基础和群众基础；要引导全党同志勇担职责使命，焕发干事创业的精气神，把党的十九大精神和党中央决策部署特别是全面建成小康社会各项任务落实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会议指出，开展“不忘初心、牢记使命”主题教育，根本任务是深入学习贯彻习近平新时代中国特色社会主义思想，锤炼忠诚干净担当的政治品格，团结带领全国各族人民为实现伟大梦想共同奋斗。这次主题教育要贯彻守初心、担使命，找差距、抓落实的总要求，达到理论学习有收获、思想政治受洗礼、干事创业敢担当、为民服务解难题、清正廉洁作表率的目标。要将力戒形式主义、官僚主义作为主题教育重要内容，教育引导党员干部牢记党的宗旨，坚持实事求是的思想路线，树立正确政绩观，真抓实干，转变作风。要把学习教育、调查研究、检视问题、整改落实贯穿全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会议要求，各级党委（党组）要高度重视、精心组织，党委（党组）主要领导同志要履行第一责任人职责。领导机关、领导干部首先要抓好自身的教育，作出表率。要把开展主题教育同推进“两学一做”学习教育常态化制度化结合起来，同应对化解各种风险挑战、推动本地区本部门本单位的中心工作结合起来，防止“两张皮”。要以好的作风开展主题教育，坚决防止形式主义。要从领导干部自身素质提升、解决问题成效、群众评价反映等方面，评估主题教育效果。要健全完善制度，把主题教育中形成的好经验好做法用制度形式运用好、坚持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t>《中国共产党党员教育管理工作条例》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left"/>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曹景川同志开始领学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left"/>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第一条　为了深入学习贯彻习近平新时代中国特色社会主义思想，加强党员教育管理工作，提高党员队伍建设质量，保持党员队伍的先进性和纯洁性，根据《中国共产党章程》和有关党内法规，制定本条例。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第四条　党员教育管理工作遵循以下原则：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（一）坚持党要管党、全面从严治党，将严的要求落实到党员教育管理工作全过程和各方面，党员领导干部带头接受教育管理；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（二）坚持以党的政治建设为统领，突出党性教育和政治理论教育，引导党员遵守党章党规党纪，不忘初心、牢记使命；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（三）坚持围绕中心、服务大局，注重党员教育管理质量和实效，保证党的理论和路线方针政策、党中央决策部署贯彻落实；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（四）坚持从实际出发，加强分类指导，尊重党员主体地位，充分发挥党支部直接教育、管理、监督党员作用。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第二章　学习贯彻习近平新时代中国特色社会主义思想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第五条　把用习近平新时代中国特色社会主义思想武装全党作为党员教育管理的首要政治任务，引导党员充分认识学习贯彻习近平新时代中国特色社会主义思想的重大意义，自觉学懂弄通做实。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教育引导党员把学习习近平新时代中国特色社会主义思想同学习马克思列宁主义、毛泽东思想、邓小平理论、“三个代表”重要思想、科学发展观紧密结合起来，不断提高马克思主义思想觉悟和理论水平。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党员领导干部应当坚持更高标准、更严要求，全面学、系统学、贯通学、深入学、跟进学，自觉用以武装头脑、指导实践、推动工作，发挥示范带动作用。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第三章　党员教育基本任务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第十二条　加强党的宗旨教育，引导党员践行全心全意为人民服务的根本宗旨，贯彻党的群众路线，提高群众工作本领，密切联系服务群众。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第十三条　进行革命传统教育，引导党员学习党史、国史、改革开放史、社会主义发展史和中华优秀传统文化，铭记党的奋斗历程，弘扬党的优良传统，传承红色基因，践行共产党人价值观，激发爱国主义热情。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第十五条　注重知识技能教育，根据党员岗位职责要求和工作需要，组织引导党员学习掌握业务知识、科技知识、实用技术等，帮助党员提高综合素质和履职能力，增强服务本领。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曹景川同志领学结束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岳建民同志开始领学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第四章　党员日常教育管理主要方式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第十六条　党支部应当运用“三会一课”制度，对党员进行经常性的教育管理。党员应当按期参加党员大会、党小组会和上党课，进行学习交流，汇报思想、工作等情况。党员领导干部应当参加双重组织生活。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党支部应当每月开展1次主题党日，贴近党员思想和工作实际，组织党员集中学习、过组织生活、进行民主议事和开展志愿服务等。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党员应当按期交纳党费。党组织应当做好党费收缴、使用和管理工作。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第十七条　党支部每年至少召开1次组织生活会，也可以根据工作需要随时召开，一般以党员大会、党支部委员会会议或者党小组会形式进行。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民主评议党员可以结合组织生活会一并进行。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第十九条　基层党组织应当注重分析党员思想状况和心理状态，党组织负责人应当经常同党员谈心谈话，有针对性地做好思想政治工作。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第二十一条　党组织应当按照党中央部署要求，组织党员认真参加党内集中学习教育，引导党员围绕学习教育主题，深入学习党的创新理论，查找解决自身存在的突出问题。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省级党委、行业系统党组织可以根据党员思想状况和党的建设需要，适时开展专题学习教育。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鼓励和引导党员参与志愿服务。党员应当积极参加党组织开展的志愿服务活动，也可以自行开展志愿服务活动。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第二十三条　党组织应当坚持从严教育管理和热情关心爱护相统一，从政治、思想、工作、生活上激励关怀帮扶党员。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第五章　党籍和党员组织关系管理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第二十四条　经党支部党员大会通过、基层党委审批接收的预备党员，自通过之日起，即取得党籍。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对因私出国并在国外长期定居的党员，出国学习研究超过5年仍未返回的党员，一般予以停止党籍。停止党籍的决定由保留其组织关系的党组织按照有关规定作出。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对停止党籍的党员，符合条件的，可以按照规定程序恢复党籍。对劝其退党、劝而不退除名、自行脱党除名、退党除名、开除党籍的，原则上不能恢复党籍，符合条件的可以重新入党。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第二十五条　党员组织关系是指党员对党的基层组织的隶属关系。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第二十六条　对没有人事档案的党员，应当由具有审批预备党员权限的基层党委建立党员档案，由所在党委或者县级以上党委组织部门保存。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有条件的地方，实行党员档案电子化管理。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第六章　党员监督和组织处置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第二十八条　发现党员有思想、工作、生活、作风和纪律方面苗头性倾向性问题的，以及群众对其有不良反映的，党组织负责人应当及时进行提醒谈话，抓早抓小、防微杜渐。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第三十一条　党员具有下列情形之一的，按照规定程序给予除名处置：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（一）理想信念缺失，政治立场动摇，已经丧失党员条件的，予以除名；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（二）信仰宗教，经党组织帮助教育仍没有转变的，劝其退党，劝而不退的予以除名；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（三）因思想蜕化提出退党，经教育后仍然坚持退党的，予以除名；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（四）为了达到个人目的以退党相要挟，经教育不改的，劝其退党，劝而不退的予以除名；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（五）限期改正期满后仍无转变的，劝其退党，劝而不退的予以除名；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（六）没有正当理由，连续6个月不参加党的组织生活，或者不交纳党费，或者不做党所分配的工作，按照自行脱党予以除名。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对违犯党纪的党员，按照《中国共产党纪律处分条例》规定给予党纪处分。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岳建民同志领学结束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段志强同志开始领学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第七章　流动党员管理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对具备转移组织关系条件的流动党员，流出地和流入地党组织应当衔接做好转接工作。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城市社区党组织对异地居住的流动党员，引导其向居住地党组织报到，自觉参加居住地党组织的活动，接受党组织管理。对在异地定居的党员，引导和帮助其及时转移组织关系。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公共就业和人才服务机构党组织应当建立健全流动人才党员党组织，理顺流动人才党员组织关系，加强和改进流动人才党员日常教育管理。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第三十四条　高校党组织对组织关系保留在学校的高校毕业生流动党员，应当继续履行管理职责。党员组织关系保留时间一般不超过2年，对符合转出组织关系条件的及时转出。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对出国（境）学习研究党员，由原就读高校或者工作单位党组织保留其组织关系，每半年至少与其联系1次。出国（境）学习研究党员返回后按照规定恢复组织生活。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3" w:firstLineChars="200"/>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第八章　党员教育管理信息化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第三十五条　适应时代发展要求，充分运用互联网技术和信息化手段，改进党员教育管理工作，推进基层党建传统优势与信息技术深度融合，不断提高党员教育管理现代化水平。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注重利用信息数据，对党员队伍状况和党员教育管理工作进行实时分析研判，及时发现问题，不断改进工作。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党组织应当教育引导党员严格规范网络行为，敢于同网上错误言论作斗争，不得制作、发布、传播违反党的纪律规定和国家法律法规的信息内容。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第九章　组织领导和工作保障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中央组织部主要负责党员教育管理工作统筹协调，抓好党员集中教育和经常性教育的组织安排，加强对党员教育管理工作的具体指导。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中央纪委国家监委机关主要负责党员纪律作风教育，指导开展党员监督，查处党员违犯党的纪律和职务违法、职务犯罪行为。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中央宣传部主要负责党员政治理论教育、形势政策教育，指导协调编写党员教育教材，组织党员先进典型的学习宣传。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中央党校（国家行政学院）主要负责党员领导干部培训，指导地方党校（行政学院）将党员教育培训列入教学计划，保证课时和教学质量。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中央和国家机关工委主要负责指导中央和国家机关各级党组织做好党员教育管理工作。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教育部党组主要负责宏观指导高等学校党员教育管理工作。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国务院国资委党委主要负责所监管企业党员教育管理工作。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地方各级党委组织部和纪检监察机关、党委宣传部、党校（行政学院）、机关工委、教育工委、国资委党委等，分别按照职能职责，承担党员教育管理工作任务。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color w:val="000000" w:themeColor="text1"/>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第四十一条　乡镇、街道、国有企业、高等学校等基层党委，按照规定配备一定数量的专兼职组织员，由县级以上党委组织部门进行业务指导和管理，承担指导督促发展党员和党员教育管理等工作。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实行党员教育讲师聘任制，县级以上党委从优秀党校教师、基层党组织书记、先进模范人物、党务工作者、专家学者、实用技术人才、离退休干部等人员中选聘党员教育讲师。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加强全国党员教育培训教材建设规划，组织编写全国党员教育基本教材。各地区各部门各单位可以结合实际，开发各具特色、务实管用的党员教育教材。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对在党员教育管理工作中失职失责的，按照有关规定予以问责追责。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center"/>
        <w:textAlignment w:val="auto"/>
        <w:outlineLvl w:val="9"/>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第十章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第四十四条　中国人民解放军和中国人民武装警察部队党员教育管理工作规定，由中央军事委员会根据本条例制定。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第四十五条　本条例由中央组织部负责解释。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第四十六条　本条例自2019年5月6日起施行。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段志强同志领学结束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880" w:firstLineChars="200"/>
        <w:jc w:val="center"/>
        <w:textAlignment w:val="auto"/>
        <w:outlineLvl w:val="9"/>
        <w:rPr>
          <w:rFonts w:hint="eastAsia" w:ascii="方正小标宋简体" w:hAnsi="方正小标宋简体" w:eastAsia="方正小标宋简体" w:cs="方正小标宋简体"/>
          <w:b w:val="0"/>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sz w:val="44"/>
          <w:szCs w:val="44"/>
          <w:shd w:val="clear" w:fill="FFFFFF"/>
          <w:lang w:val="en-US" w:eastAsia="zh-CN"/>
          <w14:textFill>
            <w14:solidFill>
              <w14:schemeClr w14:val="tx1"/>
            </w14:solidFill>
          </w14:textFill>
        </w:rPr>
        <w:t>中共中央办公厅印发《干部选拔任用工作监督检查和责任追究办法》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20" w:lineRule="exact"/>
        <w:ind w:firstLine="880" w:firstLineChars="200"/>
        <w:jc w:val="center"/>
        <w:textAlignment w:val="auto"/>
        <w:outlineLvl w:val="9"/>
        <w:rPr>
          <w:rFonts w:hint="eastAsia" w:ascii="方正小标宋简体" w:hAnsi="方正小标宋简体" w:eastAsia="方正小标宋简体" w:cs="方正小标宋简体"/>
          <w:b w:val="0"/>
          <w:i w:val="0"/>
          <w:caps w:val="0"/>
          <w:color w:val="000000" w:themeColor="text1"/>
          <w:spacing w:val="0"/>
          <w:sz w:val="44"/>
          <w:szCs w:val="44"/>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pPr>
      <w:r>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t>何洋同志开始领学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第一条 为了落实全面从严治党和从严管理干部要求，规范干部选拔任用工作监督检查和责任追究，根据《党政领导干部选拔任用工作条例》、《中国共产党党内监督条例》、《中国共产党问责条例》等党内法规，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第二条 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第三条 干部选拔任用工作监督检查和责任追究，坚持党委（党组）领导、分级负责，实事求是、依法依规，发扬民主、群众参与，分类施策、精准有效，防治并举、失责必究。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第四条 党委（党组）及其组织（人事）部门按照职责权限，负责干部选拔任用工作的监督检查和责任追究，纪检监察机关、巡视巡察机构按照有关规定履行干部选拔任用工作监督职责。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中央组织部负责监督检查和责任追究工作的宏观指导，地方党委组织部和垂直管理单位组织（人事）部门负责指导本地区本系统的监督检查和责任追究工作。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第五条 本办法适用于各级党的机关、人大机关、行政机关、政协机关、监察机关、审判机关、检察机关以及事业单位、群团组织、国有企业干部选拔任用工作的监督检查和责任追究。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第二章 监督检查重点内容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第六条 坚持党管干部原则情况。重点监督检查是否按照干部管理权限由党委（党组）履行干部选拔任用责任，是否按照民主集中制和党委（党组）议事规则、决策程序讨论决定干部任免事项。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第七条 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第八条 执行干部选拔任用工作政策规定情况。重点监督检查是否按照机构规格和职数、资格条件、工作程序选拔任用干部；是否深入考察，认真查核，对人选严格把关；是否严格执行交流、回避、任期、退休、干部选拔任用请示报告等制度规定；是否严格落实干部管理监督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第九条 遵守组织人事纪律和匡正选人用人风气情况。重点监督检查是否严格遵守干部选拔任用工作纪律，是否采取有力措施严肃查处和纠正选人用人不正之风。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第十条 促进干部担当作为情况。重点监督检查是否采取有效措施激励干部担当作为，是否对不担当不作为的干部严格管理、严肃问责。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第三章 监督检查工作机制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第十一条 建立健全干部选拔任用工作组织监督、民主监督机制，把专项检查与日常监督结合起来，将监督检查贯穿干部选拔任用工作全过程。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第十二条 强化上级党组织监督检查。主要采取任前事项报告、“一报告两评议”、专项检查、离任检查、问题核查等方式进行。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第十三条 完善党委（党组）领导班子内部监督。党委（党组）研究干部任免事项，应当把酝酿贯穿始终，认真听取班子成员意见。会议讨论决定时，领导班子成员应当逐一发表意见，主要负责人最后表态。领导班子成员对人选意见分歧较大时，应当暂缓表决。不得以个别征求意见、领导圈阅等形式代替集体讨论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第十四条 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第十五条 拓宽群众监督渠道。认真查核和处理群众举报反映的问题，定期开展分析研判，及时研究提出工作意见。自觉接受舆论监督，及时回应群众关切。完善“12380”举报受理平台，提高举报受理工作信息化水平。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第十六条 健全地方党委干部选拔任用监督工作联席会议制度，加强有关部门的沟通协调，形成监督工作合力。联席会议由组织部门召集，一般每年召开1次，重要情况随时沟通。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pPr>
      <w:r>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t>何洋同志领学结束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pPr>
      <w:r>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t>王志勇同志开始领学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b w:val="0"/>
          <w:i w:val="0"/>
          <w:caps w:val="0"/>
          <w:color w:val="000000" w:themeColor="text1"/>
          <w:spacing w:val="3"/>
          <w:sz w:val="32"/>
          <w:szCs w:val="32"/>
          <w:shd w:val="clear" w:fill="FFFFFF"/>
          <w:vertAlign w:val="baseline"/>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第四章 任前事项报告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第十七条 在干部选拔任用工作中，有下列情形之一，应当在事前向上级组织（人事）部门报告：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（一）机构变动或者主要领导成员即将离任前提拔、调整干部的；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（二）除领导班子换届外，一次集中调整干部数量较大或者一定时期内频繁调整干部的；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（三）因机构改革等特殊情况暂时超职数配备干部的；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（四）党委和政府及其工作部门个别特殊需要的领导成员人选，不经民主推荐，由组织推荐提名作为考察对象的；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（五）破格、越级提拔干部的；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（六）领导干部秘书等身边工作人员提拔任用的；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（七）领导干部近亲属在领导干部所在单位（系统）内提拔任用，或者在领导干部所在地区提拔担任下一级领导职务的；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（八）国家级贫困县、集中连片特困地区地市在完成脱贫任务前党政正职职级晋升或者岗位变动的，以及市（地、州、盟）、县（市、区、旗）、乡（镇）党政正职任职不满3年进行调整的；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（九）领导干部因问责引咎辞职或者被责令辞职、免职、降职、撤职，影响期满拟重新担任领导职务或者提拔任职的；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（十）各类高层次人才中配偶已移居国（境）外或者没有配偶但子女均已移居国（境）外人员、本人已移居国（境）外的人员（含外籍专家），因工作需要在限制性岗位任职的；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（十一）干部达到任职或者退休年龄界限，需要延迟免职（退休）的；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（十二）其他应当报告的事项。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第十八条 上级组织（人事）部门接到干部选拔任用工作有关事项报告后，应当认真审核研究，并在15个工作日内予以答复。未经答复或者未经同意的人选不得提交党委（党组）会议讨论决定。未按照规定报告或者报告后未经同意作出的干部任用决定，应当予以纠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第五章 干部选拔任用工作“一报告两评议”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第十九条 党委（党组）每年应当结合全会或者领导班子和领导干部年度总结考核，报告干部选拔任用工作情况，接受对年度干部选拔任用工作和所提拔任用干部的民主评议。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第二十条 参加民主评议人员范围，地方一般为参加和列席全会人员，其他单位一般为参加领导班子和领导干部年度总结考核会议人员，并有一定数量的干部群众代表。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提拔任用干部民主评议对象，地方一般为本级党委近一年内提拔的正职领导干部；其他单位一般为近一年内提拔担任内设机构领导职务的人员和直属单位领导班子成员。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第二十一条 “一报告两评议”由上级组织（人事）部门会同被评议地方和单位组织实施，评议结果应当及时反馈，并作为考核领导班子和领导干部的重要参考。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对评议反映的突出问题，上级组织（人事）部门应当采取约谈、责令作出说明等方式，督促被评议地方和单位整改。对认可度明显偏低的干部，被评议地方和单位应当对其选拔任用过程进行分析、作出说明，并视情进行教育或者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第二十二条 被评议地方和单位应当向参加民主评议人员通报评议结果和整改情况。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第六章 专项检查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第二十三条 党委（党组）开展常规巡视巡察期间，同级组织（人事）部门应当通过派出检查组等方式，对选人用人工作进行专项检查。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结合专项检查，可以对领导干部担当作为情况进行检查。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第二十四条 检查组在巡视巡察组组长领导下开展工作。检查前，巡视巡察组应当向检查组提供所发现的选人用人问题线索。检查组发现的主要问题，应当提供给巡视巡察组，并写入巡视巡察报告。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第二十五条 检查工作结束后，检查组应当形成检查情况报告，报派出检查组的组织（人事）部门主要负责人或者党委（党组）负责人审定后，与巡视巡察情况一并反馈，并有针对性地提出整改意见。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第二十六条 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第二十七条 对选人用人问题反映突出的地方和单位，上级组织（人事）部门可以视情开展重点检查。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pPr>
      <w:r>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t>王志勇同志领学结束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b w:val="0"/>
          <w:i w:val="0"/>
          <w:caps w:val="0"/>
          <w:color w:val="000000" w:themeColor="text1"/>
          <w:spacing w:val="3"/>
          <w:sz w:val="32"/>
          <w:szCs w:val="32"/>
          <w:shd w:val="clear" w:fill="FFFFFF"/>
          <w:vertAlign w:val="baseline"/>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pPr>
      <w:r>
        <w:rPr>
          <w:rFonts w:hint="eastAsia" w:ascii="黑体" w:hAnsi="黑体" w:eastAsia="黑体" w:cs="黑体"/>
          <w:b/>
          <w:bCs/>
          <w:i w:val="0"/>
          <w:caps w:val="0"/>
          <w:color w:val="000000" w:themeColor="text1"/>
          <w:spacing w:val="3"/>
          <w:sz w:val="32"/>
          <w:szCs w:val="32"/>
          <w:shd w:val="clear" w:fill="FFFFFF"/>
          <w:vertAlign w:val="baseline"/>
          <w:lang w:eastAsia="zh-CN"/>
          <w14:textFill>
            <w14:solidFill>
              <w14:schemeClr w14:val="tx1"/>
            </w14:solidFill>
          </w14:textFill>
        </w:rPr>
        <w:t>张文梅同志开始领学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仿宋" w:hAnsi="仿宋" w:eastAsia="仿宋" w:cs="仿宋"/>
          <w:b w:val="0"/>
          <w:i w:val="0"/>
          <w:caps w:val="0"/>
          <w:color w:val="000000" w:themeColor="text1"/>
          <w:spacing w:val="3"/>
          <w:sz w:val="32"/>
          <w:szCs w:val="32"/>
          <w:shd w:val="clear" w:fill="FFFFFF"/>
          <w:vertAlign w:val="baseline"/>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第七章 离任检查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第二十八条 市（地、州、盟）、县（市、区、旗）党委书记离任时，应当对其任职期间干部选拔任用工作进行检查。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第二十九条 离任检查通过民主评议、查阅干部选拔任用工作相关材料、听取干部群众意见等方式进行。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第三十条 离任检查按照干部管理权限由上级组织部门开展。对拟提拔重用的检查对象，结合干部考察工作进行，检查结果在考察材料中予以反映，并作为评价使用的重要参考。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第八章 问题核查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第三十一条 组织（人事）部门对监督检查发现和群众举报、媒体反映的违规选人用人问题线索，应当采取调查核实、提醒、函询或者要求作出说明等方式办理。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第三十二条 对严重违规选人用人问题实行立项督查，办理单位应当认真组织调查，不得层层下转。查核结果和处理意见一般在2个月内书面报告上级组织（人事）部门。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第三十三条 对提拔任现职后受到撤销党内职务或者撤职以上党纪政务处分，且其违纪违法问题发生在提拔任职前的干部，应当按照干部管理权限，由组织（人事）部门对其选拔任用过程进行倒查，也可以由上级组织（人事）部门倒查，并及时形成倒查工作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第九章 责任追究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第三十四条 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第三十五条 干部选拔任用工作有下列情形之一，应当追究党委（党组）及其主要负责人或者直接主管的领导班子成员、参与决策的领导班子其他成员的责任：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（一）民主集中制执行不到位，党委（党组）领导把关作用发挥不力，出现重大用人失察失误，产生恶劣影响的；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（二）用人导向出现偏差，选人用人不正之风严重，干部不担当不作为问题突出，干部群众反映强烈的；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（三）落实主体责任不到位，对选人用人问题和干部不担当不作为问题不处置、不整改、不问责，造成严重后果的；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（四）维护和执行组织人事纪律不力，导致选人用人违规违纪行为多发，造成恶劣影响的；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（五）其他应当追究的失职失责情形。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第三十六条 干部选拔任用工作有下列情形之一，应当追究组织（人事）部门有关负责人和其他责任人员的责任：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（一）不按照规定的职数、资格条件、工作程序、纪律要求选拔任用干部的；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（二）不按照规定向上级组织（人事）部门报告干部选拔任用工作有关事项的；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（三）不按照规定对所属地方、单位干部选拔任用工作监督检查导致问题突出的；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（四）对反映线索具体、有可查性的选人用人问题不按照规定进行调查核实或者作出处理的；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（五）其他应当追究的失职失责情形。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第三十七条 干部选拔任用工作有下列情形之一，应当追究纪检监察机关有关负责人和其他责任人员的责任：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（一）不如实回复拟任人选廉洁自律情况并提出结论性意见的；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（二）对收到的反映拟任人选问题线索具体、有可查性的信访举报不按照规定调查核实，或者对相关违纪违法问题不按照规定调查处理的；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（三）不按照规定履行干部选拔任用工作监督职责造成严重后果的；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（四）其他应当追究的失职失责情形。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第三十八条 干部选拔任用工作有下列情形之一，应当追究干部考察组有关负责人和其他责任人员的责任：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（一）不按照规定程序和要求进行考察的；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（二）考察严重失真失实，或者隐瞒歪曲事实真相、泄露重要考察信息的；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（三）不认真审核干部人事档案信息，或者对反映考察对象的举报不如实报告，以及不按照规定对问题进行了解核实，造成严重后果的；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（四）其他应当追究的失职失责情形。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第三十九条 党委（党组）有本办法所列应当追究责任的情形，情节较轻的，责令作出书面检查；情节较重的，责令整改并在一定范围内通报；情节严重、本身又不能纠正的，应当予以改组。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第四十条 领导干部和有关责任人员有本办法所列应当追究责任的情形，情节较轻的，给予批评教育、责令作出书面检查、通报或者诫勉处理；情节较重的，给予停职检查、调离岗位、限制提拔使用处理；情节严重的，应当引咎辞职或者给予责令辞职、免职、降职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应当给予纪律处分的，依照有关规定追究纪律责任。涉嫌违法犯罪的，移送有关国家机关依法处理。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5" w:firstLineChars="200"/>
        <w:jc w:val="center"/>
        <w:textAlignment w:val="baseline"/>
        <w:rPr>
          <w:rFonts w:hint="eastAsia" w:ascii="仿宋" w:hAnsi="仿宋" w:eastAsia="仿宋" w:cs="仿宋"/>
          <w:b/>
          <w:bCs/>
          <w:i w:val="0"/>
          <w:caps w:val="0"/>
          <w:color w:val="000000" w:themeColor="text1"/>
          <w:spacing w:val="3"/>
          <w:sz w:val="32"/>
          <w:szCs w:val="32"/>
          <w14:textFill>
            <w14:solidFill>
              <w14:schemeClr w14:val="tx1"/>
            </w14:solidFill>
          </w14:textFill>
        </w:rPr>
      </w:pPr>
      <w:r>
        <w:rPr>
          <w:rFonts w:hint="eastAsia" w:ascii="仿宋" w:hAnsi="仿宋" w:eastAsia="仿宋" w:cs="仿宋"/>
          <w:b/>
          <w:bCs/>
          <w:i w:val="0"/>
          <w:caps w:val="0"/>
          <w:color w:val="000000" w:themeColor="text1"/>
          <w:spacing w:val="3"/>
          <w:sz w:val="32"/>
          <w:szCs w:val="32"/>
          <w:shd w:val="clear" w:fill="FFFFFF"/>
          <w:vertAlign w:val="baseline"/>
          <w14:textFill>
            <w14:solidFill>
              <w14:schemeClr w14:val="tx1"/>
            </w14:solidFill>
          </w14:textFill>
        </w:rPr>
        <w:t>第十章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第四十一条 本办法由中央组织部负责解释。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52" w:firstLineChars="200"/>
        <w:jc w:val="both"/>
        <w:textAlignment w:val="baseline"/>
        <w:rPr>
          <w:rFonts w:hint="eastAsia" w:ascii="仿宋" w:hAnsi="仿宋" w:eastAsia="仿宋" w:cs="仿宋"/>
          <w:b w:val="0"/>
          <w:i w:val="0"/>
          <w:caps w:val="0"/>
          <w:color w:val="000000" w:themeColor="text1"/>
          <w:spacing w:val="3"/>
          <w:sz w:val="32"/>
          <w:szCs w:val="32"/>
          <w14:textFill>
            <w14:solidFill>
              <w14:schemeClr w14:val="tx1"/>
            </w14:solidFill>
          </w14:textFill>
        </w:rPr>
      </w:pPr>
      <w:r>
        <w:rPr>
          <w:rFonts w:hint="eastAsia" w:ascii="仿宋" w:hAnsi="仿宋" w:eastAsia="仿宋" w:cs="仿宋"/>
          <w:b w:val="0"/>
          <w:i w:val="0"/>
          <w:caps w:val="0"/>
          <w:color w:val="000000" w:themeColor="text1"/>
          <w:spacing w:val="3"/>
          <w:sz w:val="32"/>
          <w:szCs w:val="32"/>
          <w:shd w:val="clear" w:fill="FFFFFF"/>
          <w:vertAlign w:val="baseline"/>
          <w14:textFill>
            <w14:solidFill>
              <w14:schemeClr w14:val="tx1"/>
            </w14:solidFill>
          </w14:textFill>
        </w:rPr>
        <w:t>第四十二条 本办法自2019年5月13日起施行。2003年6月19日中央办公厅印发的《党政领导干部选拔任用工作监督检查办法（试行）》、2010年3月7日中央办公厅印发的《党政领导干部选拔任用工作责任追究办法（试行）》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jc w:val="both"/>
        <w:textAlignment w:val="auto"/>
        <w:outlineLvl w:val="9"/>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张文梅同志领学结束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rPr>
      </w:pPr>
    </w:p>
    <w:p>
      <w:pPr>
        <w:rPr>
          <w:rFonts w:hint="eastAsia" w:ascii="方正小标宋简体" w:hAnsi="方正小标宋简体" w:eastAsia="方正小标宋简体" w:cs="方正小标宋简体"/>
          <w:i w:val="0"/>
          <w:caps w:val="0"/>
          <w:color w:val="1C1C1C"/>
          <w:spacing w:val="0"/>
          <w:sz w:val="44"/>
          <w:szCs w:val="44"/>
          <w:lang w:eastAsia="zh-CN"/>
        </w:rPr>
      </w:pPr>
      <w:r>
        <w:rPr>
          <w:rFonts w:hint="eastAsia" w:ascii="方正小标宋简体" w:hAnsi="方正小标宋简体" w:eastAsia="方正小标宋简体" w:cs="方正小标宋简体"/>
          <w:i w:val="0"/>
          <w:caps w:val="0"/>
          <w:color w:val="1C1C1C"/>
          <w:spacing w:val="0"/>
          <w:sz w:val="44"/>
          <w:szCs w:val="44"/>
          <w:lang w:eastAsia="zh-CN"/>
        </w:rPr>
        <w:t>部分自学材料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jc w:val="center"/>
        <w:textAlignment w:val="auto"/>
        <w:outlineLvl w:val="9"/>
        <w:rPr>
          <w:rFonts w:hint="eastAsia" w:ascii="方正小标宋简体" w:hAnsi="方正小标宋简体" w:eastAsia="方正小标宋简体" w:cs="方正小标宋简体"/>
          <w:b/>
          <w:bCs/>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0"/>
          <w:sz w:val="44"/>
          <w:szCs w:val="44"/>
          <w:shd w:val="clear" w:fill="FFFFFF"/>
          <w14:textFill>
            <w14:solidFill>
              <w14:schemeClr w14:val="tx1"/>
            </w14:solidFill>
          </w14:textFill>
        </w:rPr>
        <w:t>习近平在纪念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jc w:val="center"/>
        <w:textAlignment w:val="auto"/>
        <w:outlineLvl w:val="9"/>
        <w:rPr>
          <w:rFonts w:hint="eastAsia" w:ascii="方正小标宋简体" w:hAnsi="方正小标宋简体" w:eastAsia="方正小标宋简体" w:cs="方正小标宋简体"/>
          <w:b/>
          <w:bCs/>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0"/>
          <w:sz w:val="44"/>
          <w:szCs w:val="44"/>
          <w:shd w:val="clear" w:fill="FFFFFF"/>
          <w14:textFill>
            <w14:solidFill>
              <w14:schemeClr w14:val="tx1"/>
            </w14:solidFill>
          </w14:textFill>
        </w:rPr>
        <w:t>五四运动100周年大会上的讲话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center"/>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（2019年4月30日）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center"/>
        <w:textAlignment w:val="auto"/>
        <w:outlineLvl w:val="9"/>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14:textFill>
            <w14:solidFill>
              <w14:schemeClr w14:val="tx1"/>
            </w14:solidFill>
          </w14:textFill>
        </w:rPr>
        <w:t>习近平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共青团员们，青年朋友们，同志们：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100年前，中国大地爆发了震惊中外的五四运动，这是中国近现代史上具有划时代意义的一个重大事件。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青年朋友们、同志们！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五四运动以全民族的力量高举起爱国主义的伟大旗帜。五四运动，孕育了以爱国、进步、民主、科学为主要内容的伟大五四精神，其核心是爱国主义。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历史深刻表明，有了马克思主义，有了中国共产党领导，有了中国人民和中华民族的伟大觉醒，中国人民和中华民族追求真理、追求进步的潮流从此就是任何人都阻挡不了的！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历史深刻表明，只要中国人民和中华民族勇于为改变自己的命运而奋斗牺牲，我们的国家就一定能够走向富强，我们的民族就一定能够实现伟大复兴！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五四运动以来的100年，是中国青年一代又一代接续奋斗、凯歌前行的100年，是中国青年用青春之我创造青春之中国、青春之民族的100年。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100年来，中国青年满怀对祖国和人民的赤子之心，积极投身党领导的革命、建设、改革伟大事业，为人民战斗、为祖国献身、为幸福生活奋斗，把最美好的青春献给祖国和人民，谱写了一曲又一曲壮丽的青春之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实践充分证明，中国青年是有远大理想抱负的青年！中国青年是有深厚家国情怀的青年！中国青年是有伟大创造力的青年！无论过去、现在还是未来，中国青年始终是实现中华民族伟大复兴的先锋力量！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青年朋友们、同志们！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新时代中国青年运动的主题，新时代中国青年运动的方向，新时代中国青年的使命，就是坚持中国共产党领导，同人民一道，为实现“两个一百年”奋斗目标、实现中华民族伟大复兴的中国梦而奋斗。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jc w:val="center"/>
        <w:textAlignment w:val="auto"/>
        <w:outlineLvl w:val="9"/>
        <w:rPr>
          <w:rFonts w:hint="eastAsia" w:ascii="方正小标宋简体" w:hAnsi="方正小标宋简体" w:eastAsia="方正小标宋简体" w:cs="方正小标宋简体"/>
          <w:b/>
          <w:bCs/>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t>中共中央办公厅印发关于加强和改进城市基层党的建设工作的意见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880" w:firstLineChars="200"/>
        <w:jc w:val="center"/>
        <w:textAlignment w:val="auto"/>
        <w:outlineLvl w:val="9"/>
        <w:rPr>
          <w:rFonts w:hint="eastAsia" w:ascii="方正小标宋简体" w:hAnsi="方正小标宋简体" w:eastAsia="方正小标宋简体" w:cs="方正小标宋简体"/>
          <w:b w:val="0"/>
          <w:i w:val="0"/>
          <w:caps w:val="0"/>
          <w:color w:val="000000" w:themeColor="text1"/>
          <w:spacing w:val="0"/>
          <w:sz w:val="44"/>
          <w:szCs w:val="44"/>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新华社北京5月8日电  近日，中共中央办公厅印发了《关于加强和改进城市基层党的建设工作的意见》，并发出通知，要求各地区各部门结合实际认真贯彻落实。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《关于加强和改进城市基层党的建设工作的意见》全文如下。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为深入贯彻习近平新时代中国特色社会主义思想，深入贯彻党的十九大和十九届二中、三中全会精神，认真落实全国组织工作会议精神，切实加强党对城市工作的领导，推动城市经济社会发展，根据党章和有关法律法规，现就加强和改进城市基层党的建设工作（以下简称城市基层党建工作）提出如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一、加强和改进城市基层党建工作的重要性紧迫性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城市工作在党和国家工作全局中举足轻重，是各级党委工作的重要阵地。城市基层党组织是党在城市全部工作和战斗力的基础。随着新型城镇化快速推进，城市社会结构、生产方式和组织形态深刻变化，人民对美好生活的需要日益增长，迫切要求充分发挥党的组织优势，不断提升党的城市工作水平。加强和改进城市基层党建工作，把城市基层党组织建设成为宣传党的主张、贯彻党的决定、领导基层治理、团结动员群众、推动改革发展的坚强战斗堡垒，对于坚持和加强党对城市工作的全面领导，夯实党在城市的执政基础，推进城市治理体系和治理能力现代化，具有重要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近年来，各地区各部门按照党中央要求，扎实推动城市基层党建工作，特别是全国城市基层党建工作经验交流座谈会召开以来，城市基层党组织覆盖面进一步扩大，各领域党建日趋融合，投入保障持续强化，推动发展、服务群众成效更加明显，城市基层党建工作得到创新发展。但也应当看到，工作推进中还存在不平衡问题，有的城市基层党组织软弱涣散，政治功能不强，领导作用发挥不充分；有的地方城市基层党建新理念还没有树立起来，仍然停留在单纯抓街道社区党建上；有的总体设计、系统推进不够，各自为战，工作碎片化；有的体制机制不适应城市治理和发展，街道社区统筹协调能力弱，共建共治共享未形成常态等，必须下大力气研究解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面对新形势新任务新挑战，各地区各部门要站在确保党长期执政、国家长治久安、人民安居乐业的高度，充分认识加强和改进城市基层党建工作的重要性紧迫性，认真落实新时代党的建设总要求和新时代党的组织路线，突出政治功能和组织力，严密组织体系，强化系统建设和整体建设，充分发挥街道社区党组织领导作用，有机联结单位、行业及各领域党组织，构建区域统筹、条块协同、上下联动、共建共享的城市基层党建工作新格局，为建设和谐宜居、富有活力、各具特色的现代化城市，走出一条中国特色城市发展道路，提供坚强组织保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二、把街道社区党组织建设得更加坚强有力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一）提升街道党（工）委统筹协调能力。深化街道管理体制改革，优化机构设置和职能配置，充分发挥街道党（工）委统筹协调各方、领导基层治理的作用。推动街道党（工）委聚焦主责主业，集中精力抓党建、抓治理、抓服务。直辖市、副省级城市、省会城市及经济社会发展水平较高的城市，应当全面取消街道承担的招商引资、协税护税等工作任务，暂不具备条件的可先在中心城区实行，再逐步推开。按照重心下移、权责一致原则，赋予街道党（工）委相应职责职权。区（县、市、旗）职能部门派驻街道机构负责人的考核考察和选拔任用，应当征求街道党（工）委意见；城市规划制定实施中涉及街道的相关内容，应当听取街道党（工）委意见；涉及街道的公共事务，一般由街道党（工）委综合管理。有条件的地方，探索将派驻街道工作力量的指挥调度、考核监督等下放给街道。整合街道党政机构和力量，统筹设置基层党建、公共管理、公共服务、公共安全等综合性机构。除机构编制专项法律法规明确规定外，上级职能部门不得要求街道对口设立机构或加挂牌子。健全与职责相适应的考评体系，对街道的检查考核，由区（县、市、旗）党委和政府统筹安排，上级职能部门一般不对街道进行直接考核，确需开展的按一事一报原则报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二）确保社区党组织有资源有能力为群众服务。加强对社区的工作支持和资源保障，统筹上级部门支持社区的政策，整合资金、资源、项目等，以社区党组织为主渠道落实到位。采取向社会组织、市场主体、民办社工机构购买服务等方式，丰富社区服务供给，提升专业化服务水平。对社区内有关重要事项决定、资金使用等，要发挥社区党组织的主导作用。依法确定社区工作事项，上级部门不得把自己职责内的工作转嫁给社区，确需社区协助的，须经区（县、市、旗）党委和政府严格审核把关，并提供必要的经费和工作条件。推进社区减负增效，专项整治社区检查考核评比过多过滥问题，建立居民群众满意、驻区单位满意的服务评价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三）增强街道社区党组织政治功能和战斗力。街道社区党组织应当教育引导党员干部旗帜鲜明讲政治，增强“四个意识”，坚定“四个自信”，做到“两个维护”。推进“两学一做”学习教育常态化制度化，推动习近平新时代中国特色社会主义思想进社区、进头脑。落实全面从严治党要求，加强基层党风廉政建设，营造干事创业良好环境。加强对基层各类组织的政治引领和对居民群众的教育引导，坚决抵御国内外敌对势力、邪教组织和非法宗教活动的影响渗透，坚决同削弱和反对党的领导、干扰和破坏城市社会稳定的行为作斗争。选优配强街道党（工）委书记、副书记，组织委员、纪（工）委书记等应当纳入上一级党委管理；整体优化提升社区党组织带头人队伍，规模较大的社区应当配备专职党务工作者协助书记抓党建。严肃党的组织生活，落实“三会一课”和党支部主题党日制度，持续整顿后进党支部，推进党支部标准化规范化建设。做好社区党组织按期换届工作。推行社区党员分类管理，定期排查流动党员，实行组织关系一方隶属、参加多重组织生活，注重发挥离退休党员作用。在抓重大任务落实中检验街道社区党组织战斗力，使街道社区党组织在推动城市改革发展、基层治理、民生改善、社会和谐中锻造提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三、增强城市基层党建整体效应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一）强化市、区、街道、社区党组织四级联动。逐级明确党建工作职责任务，市委抓好规划指导，协调解决重大问题；区（县、市、旗）委提出思路目标，具体指导推动，发挥“一线指挥部”作用；街道党（工）委抓好社区党建，统筹协调辖区内各领域党建工作，整合调动各类党建资源，强化“龙头”带动；社区党组织落实上级党组织部署的各项任务，兜底管理辖区内小微企业和社会组织党建工作。逐级健全党建联席会议制度，明确成员单位职责，定期沟通、上下协同解决问题。上一级党建联席会议应当吸收下一级党组织成员参加，并强化对下一级党建联席会议的指导。街道、社区党建联席会议负责人，可由上级党员领导干部兼任。建立上级党组织对下级党组织的调度通报、动态管理、督促检查和跟踪问效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二）推进街道社区党建、单位党建、行业党建互联互动。以街道社区党组织为主导，建立开放性的互联互动纽带，通过签订共建协议、干部交叉任职、人才结对培养等加强组织共建，通过共同开展活动、加强党员教育等推进活动共联，通过整合盘活信息、阵地、文化、服务等实现资源共享。健全街道社区党组织兼职委员制，更好发挥兼职委员及其所在单位共建作用。推动市、区两级机关和企事业单位党组织、在职党员到社区报到全覆盖，采取承诺践诺、志愿服务等做法参与社区治理、有效服务群众。探索以块为主、条块融合、双向用力的具体抓手，健全双向压实责任、双向沟通协商、双向考核激励、双向评价干部的工作机制。行业系统部门要主动融入驻地中心任务和党建工作，定期与街道社区党组织沟通会商，共同解决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三）扩大新兴领域党建有效覆盖。创新党组织设置和活动方式，依托物业服务企业、产权单位、骨干企业等建立楼宇党组织；依托街道、市场监管部门、协会商会或产权单位建立商圈市场党组织；依托各类园区建立党建工作机构，推动入驻企业单独或联合建立党组织；依托行业监管部门建立行业党组织或行业协会党组织，统一管理律师、会计师等行业党建和重点互联网企业党建工作，不断提升新兴领域党的组织和工作覆盖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四）广泛应用现代网络信息技术。整合各级党建信息平台与政务信息平台、城市管理服务平台等，实现多网合一、互联互通，促进党建工作与社会管理服务深度融合。推广“互联网+党建”、“智慧党建”等做法，利用大数据做好党建工作分析研判，利用微信、微博、移动客户端等新媒体，丰富党建工作内容和形式，巩固和扩大党的网上阵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四、提升党组织领导基层治理工作水平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一）健全党组织领导下的社区居民自治机制。在社区党组织领导下，以社区居民委员会和居务监督委员会为基础，完善协同联动的社区治理架构。强化党组织领导把关作用，规范社区“两委”换届选举，防止不符合标准条件的人选进入班子。全面推行社区党组织书记通过法定程序担任社区居民委员会主任、“两委”班子成员交叉任职。依法依规稳妥开展非户籍常住居民和党员参加社区“两委”换届试点，拓展外来人口参与社区治理途径。推进在业主委员会中建立党组织，符合条件的社区“两委”成员通过法定程序兼任业主委员会成员。通过发展党员、引导物业服务企业积极招聘党员员工、选派党建指导员等方式，加强社区物业党建联建，延伸党的工作手臂。建立党建引领下的社区居民委员会、业主委员会、物业服务企业协调运行机制，充分调动居民参与积极性，形成社区治理合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二）领导群团组织和社会组织参与基层治理。坚持党建带群建，党组织通过给群团组织派任务、提要求，促进党组织和群团组织资源共用、功能衔接。健全社会组织参与治理机制，培育公益性、服务性、互助性社会组织和群众活动团队，引领各类社会组织专业规范运作、依法依规办事。推动党的建设有关要求写入社会组织章程，善于使党组织推荐的人选通过法定程序成为社会组织负责人，善于使党组织意图成为社会组织参与治理的行动，支持党组织健全的社会组织有序承接政府转移职能和有关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三）做实网格党建，促进精细化治理。根据地域、居民、驻区单位、党组织和党员等情况，调整优化网格设置，整合党建、综治、城管等各类网格。将党支部或党小组建在网格上，选优配强党支部书记或党小组组长，建强专兼职网格员队伍，随时随地了解群众需求和困难。加强网格资源配置，把公共服务、社会服务、市场服务、志愿服务下沉到网格，精准投送到千家万户。建立街道社区党员干部包联网格、走访群众制度，打通联系服务群众“最后一公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四）建设覆盖广泛、集约高效的党群服务中心。综合区位特点、人群特征、服务半径等因素，整合党建、政务和社会服务等各种资源，统筹建设布局合理、功能完备、互联互通的党群服务中心，打造党员和群众的共同园地。重点依托街道、社区综合服务设施建好街道、社区党群服务中心（站点），区（县、市、旗）有关部门要把服务窗口下移到街道、社区，推行“一站式”服务和“最多跑一次”改革，让党员群众在家门口就能找到组织，享受便利服务。依托楼宇、园区、商圈、市场或较大的企业，建设特色鲜明、功能聚焦的区域性党群服务中心（站点）。加强规范化建设，配备专职工作人员，完善工作保障和运行机制，真正把各类党群服务中心建设成为党领导城市治理的坚强阵地和服务党员群众的温馨家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五、加强对城市基层党建工作的组织领导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一）压实领导责任。健全党委统一领导、党委组织部门牵头负责、有关部门和行业系统齐抓共管的领导体制和责任机制。各级党委要把城市基层党建纳入整体工作部署和党的建设总体规划，定期专题研究，解决重点难点问题。推广一些地方成立基层党建与基层治理领导协调议事机构的做法，紧扣治理抓党建，从制度机制上解决党建和治理“两张皮”问题。市、区两级党委主要负责同志要亲自谋划、直接推动。党委组织部门要会同有关部门强化政策保障和资源调配，共同做好工作。要把城市基层党建情况作为党委书记抓基层党建述职评议考核重要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二）加强分类指导。因地制宜精准施策，直辖市、副省级城市、省会城市及经济社会发展水平较高的城市，要率先破解体制性、机制性、政策性难题；其他城市要结合本地实际，学习借鉴先进城市经验，强化系统思维和工作统筹。抓好村改社区党建，理顺管理体制和运行机制。开展城市基层党建示范引领行动，加快示范市培育和建设，总结推广先进典型和经验，提高城市基层党建总体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三）夯实基础保障。结合机构改革强化力量配备，在编制、职数、待遇等方面加大对街道社区的政策倾斜力度，形成在基层集聚人才、在一线创业成长的鲜明导向。注重吸引政治觉悟高、热爱社区事业、热心服务群众、具有一定专业素养的人才到社区工作，建设一支数量充足、结构合理、管理规范、素质优良的社区工作者队伍。健全社区工作者职业体系，设立岗位等级序列，按规定落实报酬待遇，形成正常增长机制。加大从优秀社区工作者中招录（聘）公务员或事业单位工作人员、选拔街道干部力度。建立正向激励机制，加大表彰奖励力度，增强职业荣誉感，引导基层干部努力担当作为。健全财政投入保障机制，落实社区运转经费、党建工作经费、服务群众专项经费、服务设施和社区信息化建设经费，提升社区场所阵地服务承载</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jc w:val="both"/>
        <w:textAlignment w:val="auto"/>
        <w:outlineLvl w:val="9"/>
        <w:rPr>
          <w:rFonts w:hint="eastAsia" w:ascii="方正小标宋简体" w:hAnsi="方正小标宋简体" w:eastAsia="方正小标宋简体" w:cs="方正小标宋简体"/>
          <w:b w:val="0"/>
          <w:i w:val="0"/>
          <w:caps w:val="0"/>
          <w:color w:val="000000" w:themeColor="text1"/>
          <w:spacing w:val="0"/>
          <w:sz w:val="44"/>
          <w:szCs w:val="44"/>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center"/>
        <w:textAlignment w:val="auto"/>
        <w:outlineLvl w:val="9"/>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t>《重大行政决策程序暂行条例》精神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jc w:val="center"/>
        <w:textAlignment w:val="auto"/>
        <w:outlineLvl w:val="9"/>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新华社北京5月8日电  日前，国务院总理李克强签署国务院令，公布《重大行政决策程序暂行条例》（以下简称《条例》），自2019年9月1日起施行。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党中央、国务院高度重视科学民主依法决策。规范重大行政决策程序，是建设法治国家、法治政府的必然要求，是完善中国特色社会主义法治体系、推进国家治理体系和治理能力现代化的重要举措。为进一步推进行政决策科学化、民主化、法治化，提高重大行政决策的质量和效率，《条例》坚持将党的领导贯彻到重大行政决策全过程，对重大行政决策事项范围、重大行政决策的作出和调整程序、重大行政决策责任追究等方面作出了具体规定，主要内容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一是明确了重大行政决策事项范围。《条例》明确了制定重大公共政策措施、实施重大公共建设项目等五方面重大行政决策事项范围，允许决策机关结合职责权限和本地实际确定决策事项目录、标准，经同级党委同意后向社会公布，并根据实际情况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二是细化了重大行政决策的作出程序。《条例》明确了公众参与、专家论证、风险评估程序的适用情形及具体要求，如规定除依法不予公开的决策事项外，应当充分听取公众意见；专业性、技术性较强的决策事项应当组织专家论证；决策实施可能对社会稳定、公共安全等方面造成不利影响的，应当组织风险评估。《条例》明确合法性审查、集体讨论决定为必经程序，还对重大行政决策的启动、公布等作了具体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三是规范了重大行政决策的调整程序。《条例》规定，依法作出的重大行政决策，未经法定程序不得随意变更或者停止执行，需要作出重大调整的，应当履行相关法定程序。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四是完善了重大行政决策责任追究制度。《条例》规定决策机关应当建立重大行政决策过程记录和材料归档制度，对决策机关违反规定造成决策严重失误，或者依法应当及时作出决策而久拖不决，造成重大损失、恶劣影响的，倒查责任并实行终身责任追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440AB"/>
    <w:rsid w:val="021343DF"/>
    <w:rsid w:val="032C7C08"/>
    <w:rsid w:val="0DE87C44"/>
    <w:rsid w:val="10CD22F1"/>
    <w:rsid w:val="143C2C85"/>
    <w:rsid w:val="166F53DB"/>
    <w:rsid w:val="167839A3"/>
    <w:rsid w:val="17463F06"/>
    <w:rsid w:val="1B302DCC"/>
    <w:rsid w:val="1CED337A"/>
    <w:rsid w:val="1D336D64"/>
    <w:rsid w:val="1D4C4474"/>
    <w:rsid w:val="22511B8A"/>
    <w:rsid w:val="25007A93"/>
    <w:rsid w:val="27152866"/>
    <w:rsid w:val="2C3564CA"/>
    <w:rsid w:val="2E032101"/>
    <w:rsid w:val="2E792030"/>
    <w:rsid w:val="2FEA43EF"/>
    <w:rsid w:val="31317BF2"/>
    <w:rsid w:val="32E53957"/>
    <w:rsid w:val="336E7F8D"/>
    <w:rsid w:val="346260E5"/>
    <w:rsid w:val="368F0AA6"/>
    <w:rsid w:val="3840453E"/>
    <w:rsid w:val="3D620848"/>
    <w:rsid w:val="3DD63ACD"/>
    <w:rsid w:val="3E625543"/>
    <w:rsid w:val="44E440AB"/>
    <w:rsid w:val="465C26A1"/>
    <w:rsid w:val="4FB97E40"/>
    <w:rsid w:val="51B818A6"/>
    <w:rsid w:val="525B4084"/>
    <w:rsid w:val="52E97D73"/>
    <w:rsid w:val="5B431CBF"/>
    <w:rsid w:val="5CEC6B0B"/>
    <w:rsid w:val="60C308D8"/>
    <w:rsid w:val="64292144"/>
    <w:rsid w:val="6C1A5ADD"/>
    <w:rsid w:val="6CB46A88"/>
    <w:rsid w:val="6FB5422D"/>
    <w:rsid w:val="72512ED1"/>
    <w:rsid w:val="746B1AE4"/>
    <w:rsid w:val="7713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00"/>
      <w:u w:val="none"/>
    </w:rPr>
  </w:style>
  <w:style w:type="character" w:styleId="14">
    <w:name w:val="HTML Cite"/>
    <w:basedOn w:val="9"/>
    <w:qFormat/>
    <w:uiPriority w:val="0"/>
  </w:style>
  <w:style w:type="character" w:customStyle="1" w:styleId="15">
    <w:name w:val="tz_input"/>
    <w:basedOn w:val="9"/>
    <w:qFormat/>
    <w:uiPriority w:val="0"/>
    <w:rPr>
      <w:color w:val="A01211"/>
      <w:sz w:val="24"/>
      <w:szCs w:val="24"/>
    </w:rPr>
  </w:style>
  <w:style w:type="character" w:customStyle="1" w:styleId="16">
    <w:name w:val="bsharetext"/>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2019-03-29T00:17:00Z</dcterms:created>
  <dc:creator>韩锦涛-东方智者</dc:creator>
  <cp:lastModifiedBy>韩锦涛-东方智者</cp:lastModifiedBy>
  <cp:lastPrinted>2019-05-29T09:51:00Z</cp:lastPrinted>
  <dcterms:modified xsi:type="dcterms:W3CDTF">2019-05-29T10:38:34Z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