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after="0" w:line="560" w:lineRule="exact"/>
        <w:jc w:val="center"/>
        <w:rPr>
          <w:rFonts w:hint="eastAsia" w:ascii="黑体" w:hAnsi="黑体" w:eastAsia="黑体" w:cs="黑体"/>
          <w:b w:val="0"/>
          <w:bCs w:val="0"/>
          <w:sz w:val="36"/>
          <w:szCs w:val="36"/>
          <w:lang w:eastAsia="zh-CN"/>
        </w:rPr>
      </w:pPr>
      <w:r>
        <w:rPr>
          <w:rStyle w:val="8"/>
          <w:rFonts w:hint="eastAsia" w:ascii="黑体" w:hAnsi="黑体" w:eastAsia="黑体" w:cs="黑体"/>
          <w:b w:val="0"/>
          <w:bCs w:val="0"/>
          <w:sz w:val="36"/>
          <w:szCs w:val="36"/>
        </w:rPr>
        <w:t>第</w:t>
      </w:r>
      <w:r>
        <w:rPr>
          <w:rStyle w:val="8"/>
          <w:rFonts w:hint="eastAsia" w:ascii="黑体" w:hAnsi="黑体" w:eastAsia="黑体" w:cs="黑体"/>
          <w:b w:val="0"/>
          <w:bCs w:val="0"/>
          <w:sz w:val="36"/>
          <w:szCs w:val="36"/>
          <w:lang w:eastAsia="zh-CN"/>
        </w:rPr>
        <w:t>七</w:t>
      </w:r>
      <w:r>
        <w:rPr>
          <w:rStyle w:val="8"/>
          <w:rFonts w:hint="eastAsia" w:ascii="黑体" w:hAnsi="黑体" w:eastAsia="黑体" w:cs="黑体"/>
          <w:b w:val="0"/>
          <w:bCs w:val="0"/>
          <w:sz w:val="36"/>
          <w:szCs w:val="36"/>
        </w:rPr>
        <w:t>届中国“互联网+”大学生创新创业大赛</w:t>
      </w:r>
      <w:r>
        <w:rPr>
          <w:rStyle w:val="8"/>
          <w:rFonts w:hint="eastAsia" w:ascii="黑体" w:hAnsi="黑体" w:eastAsia="黑体" w:cs="黑体"/>
          <w:b w:val="0"/>
          <w:bCs w:val="0"/>
          <w:sz w:val="36"/>
          <w:szCs w:val="36"/>
          <w:lang w:eastAsia="zh-CN"/>
        </w:rPr>
        <w:t>校级比赛“</w:t>
      </w:r>
      <w:r>
        <w:rPr>
          <w:rFonts w:hint="eastAsia" w:ascii="黑体" w:hAnsi="黑体" w:eastAsia="黑体" w:cs="黑体"/>
          <w:b w:val="0"/>
          <w:bCs w:val="0"/>
          <w:sz w:val="36"/>
          <w:szCs w:val="36"/>
          <w:lang w:eastAsia="zh-CN"/>
        </w:rPr>
        <w:t>红色公益组</w:t>
      </w:r>
      <w:r>
        <w:rPr>
          <w:rStyle w:val="8"/>
          <w:rFonts w:hint="eastAsia" w:ascii="黑体" w:hAnsi="黑体" w:eastAsia="黑体" w:cs="黑体"/>
          <w:b w:val="0"/>
          <w:bCs w:val="0"/>
          <w:sz w:val="36"/>
          <w:szCs w:val="36"/>
          <w:lang w:eastAsia="zh-CN"/>
        </w:rPr>
        <w:t>”</w:t>
      </w:r>
      <w:r>
        <w:rPr>
          <w:rFonts w:hint="eastAsia" w:ascii="黑体" w:hAnsi="黑体" w:eastAsia="黑体" w:cs="黑体"/>
          <w:b w:val="0"/>
          <w:bCs w:val="0"/>
          <w:sz w:val="36"/>
          <w:szCs w:val="36"/>
          <w:lang w:eastAsia="zh-CN"/>
        </w:rPr>
        <w:t>评审规则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4"/>
        <w:gridCol w:w="11125"/>
        <w:gridCol w:w="812"/>
        <w:gridCol w:w="8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4" w:type="dxa"/>
            <w:vAlign w:val="center"/>
          </w:tcPr>
          <w:p>
            <w:pPr>
              <w:widowControl/>
              <w:spacing w:after="200" w:line="276" w:lineRule="auto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  <w:t>评审要点</w:t>
            </w:r>
          </w:p>
        </w:tc>
        <w:tc>
          <w:tcPr>
            <w:tcW w:w="11125" w:type="dxa"/>
            <w:vAlign w:val="center"/>
          </w:tcPr>
          <w:p>
            <w:pPr>
              <w:widowControl/>
              <w:spacing w:after="200" w:line="276" w:lineRule="auto"/>
              <w:ind w:firstLine="4337" w:firstLineChars="1800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  <w:t>评审内容</w:t>
            </w:r>
          </w:p>
        </w:tc>
        <w:tc>
          <w:tcPr>
            <w:tcW w:w="812" w:type="dxa"/>
            <w:vAlign w:val="center"/>
          </w:tcPr>
          <w:p>
            <w:pPr>
              <w:widowControl/>
              <w:spacing w:after="200" w:line="276" w:lineRule="auto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  <w:t>分值</w:t>
            </w:r>
          </w:p>
        </w:tc>
        <w:tc>
          <w:tcPr>
            <w:tcW w:w="813" w:type="dxa"/>
            <w:vAlign w:val="center"/>
          </w:tcPr>
          <w:p>
            <w:pPr>
              <w:widowControl/>
              <w:spacing w:after="200" w:line="276" w:lineRule="auto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4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项目团队</w:t>
            </w:r>
          </w:p>
        </w:tc>
        <w:tc>
          <w:tcPr>
            <w:tcW w:w="11125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团队成员的基本素质、业务能力、奉献意愿和价值观与项目需求相匹配。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2.团队的组织架构与分工协作合理。3.团队权益结构或公司股权结构合理。4.团队的延续性或接替性。</w:t>
            </w:r>
          </w:p>
        </w:tc>
        <w:tc>
          <w:tcPr>
            <w:tcW w:w="812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813" w:type="dxa"/>
            <w:vAlign w:val="center"/>
          </w:tcPr>
          <w:p>
            <w:pPr>
              <w:widowControl/>
              <w:spacing w:after="200" w:line="276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4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公益性</w:t>
            </w:r>
          </w:p>
        </w:tc>
        <w:tc>
          <w:tcPr>
            <w:tcW w:w="11125" w:type="dxa"/>
            <w:vAlign w:val="center"/>
          </w:tcPr>
          <w:p>
            <w:pPr>
              <w:numPr>
                <w:ilvl w:val="0"/>
                <w:numId w:val="1"/>
              </w:num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项目以社会价值为导向，以解决社会问题为使命，不以营利为目的，有可预见的公益成果，公益受众的覆盖面广。</w:t>
            </w:r>
          </w:p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2.在公益服务领域有良好产品或服务模式。</w:t>
            </w:r>
          </w:p>
        </w:tc>
        <w:tc>
          <w:tcPr>
            <w:tcW w:w="812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13" w:type="dxa"/>
            <w:vAlign w:val="center"/>
          </w:tcPr>
          <w:p>
            <w:pPr>
              <w:widowControl/>
              <w:spacing w:after="200" w:line="276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4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实效性</w:t>
            </w:r>
          </w:p>
        </w:tc>
        <w:tc>
          <w:tcPr>
            <w:tcW w:w="11125" w:type="dxa"/>
            <w:vAlign w:val="center"/>
          </w:tcPr>
          <w:p>
            <w:pPr>
              <w:numPr>
                <w:ilvl w:val="0"/>
                <w:numId w:val="2"/>
              </w:num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项目对精准扶贫、乡村振兴和社区治理等社会问题的贡献度。</w:t>
            </w:r>
          </w:p>
          <w:p>
            <w:pPr>
              <w:numPr>
                <w:ilvl w:val="0"/>
                <w:numId w:val="2"/>
              </w:numPr>
              <w:ind w:left="0" w:leftChars="0" w:firstLine="0" w:firstLineChars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在引入社会资源方面对农村组织和农民增收、地方产业结构优化等的效果。</w:t>
            </w:r>
          </w:p>
          <w:p>
            <w:pPr>
              <w:numPr>
                <w:ilvl w:val="0"/>
                <w:numId w:val="0"/>
              </w:numPr>
              <w:ind w:leftChars="0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3.项目对促进就业、教育、医疗、养老、环境保护与生态建设等方面的效果。</w:t>
            </w:r>
          </w:p>
        </w:tc>
        <w:tc>
          <w:tcPr>
            <w:tcW w:w="812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13" w:type="dxa"/>
            <w:vAlign w:val="center"/>
          </w:tcPr>
          <w:p>
            <w:pPr>
              <w:widowControl/>
              <w:spacing w:after="200" w:line="276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4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创新性</w:t>
            </w:r>
          </w:p>
        </w:tc>
        <w:tc>
          <w:tcPr>
            <w:tcW w:w="11125" w:type="dxa"/>
            <w:vAlign w:val="center"/>
          </w:tcPr>
          <w:p>
            <w:pPr>
              <w:numPr>
                <w:ilvl w:val="0"/>
                <w:numId w:val="3"/>
              </w:num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鼓励技术或服务创新、引入或运用新技术，鼓励高校科研成果转化。</w:t>
            </w:r>
          </w:p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2.鼓励组织模式创新或进行资源整合。</w:t>
            </w:r>
          </w:p>
        </w:tc>
        <w:tc>
          <w:tcPr>
            <w:tcW w:w="812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813" w:type="dxa"/>
            <w:vAlign w:val="center"/>
          </w:tcPr>
          <w:p>
            <w:pPr>
              <w:widowControl/>
              <w:spacing w:after="200" w:line="276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4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可持续性</w:t>
            </w:r>
          </w:p>
        </w:tc>
        <w:tc>
          <w:tcPr>
            <w:tcW w:w="11125" w:type="dxa"/>
            <w:vAlign w:val="center"/>
          </w:tcPr>
          <w:p>
            <w:pPr>
              <w:numPr>
                <w:ilvl w:val="0"/>
                <w:numId w:val="4"/>
              </w:num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项目的持续生存能力。2.创新研发、生产销售、资源整合等持续运营能力。</w:t>
            </w:r>
          </w:p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3.项目模式可复制、可推广、具有示范效应等。</w:t>
            </w:r>
          </w:p>
        </w:tc>
        <w:tc>
          <w:tcPr>
            <w:tcW w:w="812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13" w:type="dxa"/>
            <w:vAlign w:val="center"/>
          </w:tcPr>
          <w:p>
            <w:pPr>
              <w:widowControl/>
              <w:spacing w:after="200" w:line="276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4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现场表现</w:t>
            </w:r>
          </w:p>
        </w:tc>
        <w:tc>
          <w:tcPr>
            <w:tcW w:w="11125" w:type="dxa"/>
            <w:vAlign w:val="center"/>
          </w:tcPr>
          <w:p>
            <w:pPr>
              <w:numPr>
                <w:ilvl w:val="0"/>
                <w:numId w:val="0"/>
              </w:numPr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路演人员能够清晰流畅的介绍项目产品，PPT生动形象</w:t>
            </w:r>
          </w:p>
        </w:tc>
        <w:tc>
          <w:tcPr>
            <w:tcW w:w="812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813" w:type="dxa"/>
            <w:vAlign w:val="center"/>
          </w:tcPr>
          <w:p>
            <w:pPr>
              <w:widowControl/>
              <w:spacing w:after="200" w:line="276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4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问答环节</w:t>
            </w:r>
          </w:p>
        </w:tc>
        <w:tc>
          <w:tcPr>
            <w:tcW w:w="11125" w:type="dxa"/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项目团队准确回答评委问题，并给予适合解答</w:t>
            </w:r>
          </w:p>
        </w:tc>
        <w:tc>
          <w:tcPr>
            <w:tcW w:w="812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813" w:type="dxa"/>
            <w:vAlign w:val="center"/>
          </w:tcPr>
          <w:p>
            <w:pPr>
              <w:widowControl/>
              <w:spacing w:after="200" w:line="276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4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合计</w:t>
            </w:r>
          </w:p>
        </w:tc>
        <w:tc>
          <w:tcPr>
            <w:tcW w:w="11125" w:type="dxa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812" w:type="dxa"/>
            <w:vAlign w:val="center"/>
          </w:tcPr>
          <w:p>
            <w:pPr>
              <w:widowControl/>
              <w:spacing w:after="200" w:line="276" w:lineRule="auto"/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100</w:t>
            </w:r>
          </w:p>
        </w:tc>
        <w:tc>
          <w:tcPr>
            <w:tcW w:w="813" w:type="dxa"/>
            <w:vAlign w:val="center"/>
          </w:tcPr>
          <w:p>
            <w:pPr>
              <w:widowControl/>
              <w:spacing w:after="200" w:line="276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</w:tbl>
    <w:p/>
    <w:tbl>
      <w:tblPr>
        <w:tblStyle w:val="6"/>
        <w:tblpPr w:leftFromText="180" w:rightFromText="180" w:vertAnchor="text" w:tblpX="15506" w:tblpY="-1356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324" w:type="dxa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</w:tr>
    </w:tbl>
    <w:p>
      <w:pPr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  <w:t>必要条件：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参加由学校、省市或全国组织的“青年红色筑梦之旅”活动，符合公益性要求。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27F6FD1"/>
    <w:multiLevelType w:val="singleLevel"/>
    <w:tmpl w:val="827F6FD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9776A9A2"/>
    <w:multiLevelType w:val="singleLevel"/>
    <w:tmpl w:val="9776A9A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E6D9B5B2"/>
    <w:multiLevelType w:val="singleLevel"/>
    <w:tmpl w:val="E6D9B5B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EA9CFD66"/>
    <w:multiLevelType w:val="singleLevel"/>
    <w:tmpl w:val="EA9CFD66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D87E52"/>
    <w:rsid w:val="50A3707C"/>
    <w:rsid w:val="64D87E52"/>
    <w:rsid w:val="67F408C3"/>
    <w:rsid w:val="7AB2253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8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39"/>
    <w:pPr>
      <w:spacing w:after="0" w:line="240" w:lineRule="auto"/>
    </w:pPr>
    <w:rPr>
      <w:rFonts w:eastAsiaTheme="minorEastAsia"/>
      <w:kern w:val="2"/>
      <w:sz w:val="21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标题 2 Char"/>
    <w:basedOn w:val="7"/>
    <w:link w:val="3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2021-04-30T02:15:00Z</dcterms:created>
  <dc:creator>Vivian</dc:creator>
  <cp:lastModifiedBy>Vivian</cp:lastModifiedBy>
  <dcterms:modified xsi:type="dcterms:W3CDTF">2021-04-30T03:14:37Z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1667E6A4AF3C4FBA9CCD17DEC0FB3F4B</vt:lpwstr>
  </property>
</Properties>
</file>